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836CE" w14:textId="77777777" w:rsidR="00403FC3" w:rsidRPr="00D702F1" w:rsidRDefault="00403FC3" w:rsidP="00403FC3">
      <w:pPr>
        <w:spacing w:line="360" w:lineRule="auto"/>
        <w:jc w:val="center"/>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403FC3" w14:paraId="2D4D1D87" w14:textId="77777777" w:rsidTr="00C009EE">
        <w:trPr>
          <w:trHeight w:val="2022"/>
        </w:trPr>
        <w:tc>
          <w:tcPr>
            <w:tcW w:w="9016" w:type="dxa"/>
            <w:gridSpan w:val="2"/>
          </w:tcPr>
          <w:p w14:paraId="739B5A58" w14:textId="77777777" w:rsidR="00403FC3" w:rsidRDefault="00403FC3" w:rsidP="00C009EE"/>
          <w:p w14:paraId="29E5D62F" w14:textId="77777777" w:rsidR="00403FC3" w:rsidRDefault="00403FC3" w:rsidP="00C009EE"/>
          <w:p w14:paraId="7156986C" w14:textId="77777777" w:rsidR="00403FC3" w:rsidRDefault="00403FC3" w:rsidP="00C009EE">
            <w:r>
              <w:t xml:space="preserve">                                                                    </w:t>
            </w:r>
            <w:r>
              <w:rPr>
                <w:noProof/>
                <w:lang w:eastAsia="en-ZA"/>
              </w:rPr>
              <w:drawing>
                <wp:inline distT="0" distB="0" distL="0" distR="0" wp14:anchorId="02B241D3" wp14:editId="0B93E0F8">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2224ECA" w14:textId="77777777" w:rsidR="00403FC3" w:rsidRPr="0003447C" w:rsidRDefault="00403FC3" w:rsidP="00C009EE">
            <w:pPr>
              <w:rPr>
                <w:rFonts w:ascii="Arial" w:hAnsi="Arial" w:cs="Arial"/>
                <w:b/>
              </w:rPr>
            </w:pPr>
            <w:r>
              <w:t xml:space="preserve">                                                </w:t>
            </w:r>
            <w:r w:rsidRPr="0003447C">
              <w:rPr>
                <w:rFonts w:ascii="Arial" w:hAnsi="Arial" w:cs="Arial"/>
                <w:b/>
              </w:rPr>
              <w:t>MANTSOPA LOCAL MUNICIPALITY</w:t>
            </w:r>
          </w:p>
          <w:p w14:paraId="1935500F" w14:textId="77777777" w:rsidR="00403FC3" w:rsidRDefault="00403FC3" w:rsidP="00C009EE"/>
        </w:tc>
      </w:tr>
      <w:tr w:rsidR="00403FC3" w14:paraId="558BCC2E" w14:textId="77777777" w:rsidTr="00C009EE">
        <w:trPr>
          <w:trHeight w:val="850"/>
        </w:trPr>
        <w:tc>
          <w:tcPr>
            <w:tcW w:w="4508" w:type="dxa"/>
          </w:tcPr>
          <w:p w14:paraId="027281DD" w14:textId="77777777" w:rsidR="00403FC3" w:rsidRPr="00BF1D3A" w:rsidRDefault="00403FC3" w:rsidP="00C009EE">
            <w:pPr>
              <w:spacing w:line="360" w:lineRule="auto"/>
              <w:rPr>
                <w:rFonts w:ascii="Arial" w:hAnsi="Arial" w:cs="Arial"/>
                <w:b/>
              </w:rPr>
            </w:pPr>
            <w:r w:rsidRPr="00510DBE">
              <w:rPr>
                <w:rFonts w:ascii="Arial" w:hAnsi="Arial" w:cs="Arial"/>
                <w:b/>
              </w:rPr>
              <w:t>TITLE OF POLICY</w:t>
            </w:r>
          </w:p>
        </w:tc>
        <w:tc>
          <w:tcPr>
            <w:tcW w:w="4508" w:type="dxa"/>
          </w:tcPr>
          <w:p w14:paraId="7DECA923" w14:textId="77777777" w:rsidR="00403FC3" w:rsidRPr="00D702F1" w:rsidRDefault="00352AD7" w:rsidP="00C009EE">
            <w:pPr>
              <w:pStyle w:val="Heading1"/>
              <w:tabs>
                <w:tab w:val="left" w:pos="4319"/>
              </w:tabs>
              <w:spacing w:before="0" w:after="0"/>
              <w:outlineLvl w:val="0"/>
              <w:rPr>
                <w:rFonts w:ascii="Arial" w:hAnsi="Arial" w:cs="Arial"/>
                <w:bCs w:val="0"/>
                <w:sz w:val="24"/>
                <w:szCs w:val="24"/>
              </w:rPr>
            </w:pPr>
            <w:r>
              <w:rPr>
                <w:rFonts w:ascii="Arial" w:hAnsi="Arial" w:cs="Arial"/>
                <w:bCs w:val="0"/>
                <w:sz w:val="24"/>
                <w:szCs w:val="24"/>
              </w:rPr>
              <w:t>PETTY CASH</w:t>
            </w:r>
            <w:r w:rsidR="00403FC3" w:rsidRPr="00D702F1">
              <w:rPr>
                <w:rFonts w:ascii="Arial" w:hAnsi="Arial" w:cs="Arial"/>
                <w:bCs w:val="0"/>
                <w:sz w:val="24"/>
                <w:szCs w:val="24"/>
              </w:rPr>
              <w:t xml:space="preserve"> POLICY</w:t>
            </w:r>
          </w:p>
          <w:p w14:paraId="7B21AA36" w14:textId="77777777" w:rsidR="00403FC3" w:rsidRDefault="00403FC3" w:rsidP="00C009EE">
            <w:pPr>
              <w:spacing w:line="360" w:lineRule="auto"/>
            </w:pPr>
          </w:p>
        </w:tc>
      </w:tr>
      <w:tr w:rsidR="00403FC3" w14:paraId="5C57D443" w14:textId="77777777" w:rsidTr="00C009EE">
        <w:trPr>
          <w:trHeight w:val="850"/>
        </w:trPr>
        <w:tc>
          <w:tcPr>
            <w:tcW w:w="4508" w:type="dxa"/>
          </w:tcPr>
          <w:p w14:paraId="6F24F692" w14:textId="77777777" w:rsidR="00403FC3" w:rsidRPr="00510DBE" w:rsidRDefault="00403FC3" w:rsidP="00C009EE">
            <w:pPr>
              <w:rPr>
                <w:rFonts w:ascii="Arial" w:hAnsi="Arial" w:cs="Arial"/>
              </w:rPr>
            </w:pPr>
            <w:r w:rsidRPr="00510DBE">
              <w:rPr>
                <w:rFonts w:ascii="Arial" w:eastAsia="Arial" w:hAnsi="Arial" w:cs="Arial"/>
                <w:b/>
                <w:bCs/>
              </w:rPr>
              <w:t>DE</w:t>
            </w:r>
            <w:r w:rsidRPr="00510DBE">
              <w:rPr>
                <w:rFonts w:ascii="Arial" w:eastAsia="Arial" w:hAnsi="Arial" w:cs="Arial"/>
                <w:b/>
                <w:bCs/>
                <w:spacing w:val="3"/>
              </w:rPr>
              <w:t>P</w:t>
            </w:r>
            <w:r w:rsidRPr="00510DBE">
              <w:rPr>
                <w:rFonts w:ascii="Arial" w:eastAsia="Arial" w:hAnsi="Arial" w:cs="Arial"/>
                <w:b/>
                <w:bCs/>
                <w:spacing w:val="-6"/>
              </w:rPr>
              <w:t>A</w:t>
            </w:r>
            <w:r w:rsidRPr="00510DBE">
              <w:rPr>
                <w:rFonts w:ascii="Arial" w:eastAsia="Arial" w:hAnsi="Arial" w:cs="Arial"/>
                <w:b/>
                <w:bCs/>
              </w:rPr>
              <w:t>R</w:t>
            </w:r>
            <w:r w:rsidRPr="00510DBE">
              <w:rPr>
                <w:rFonts w:ascii="Arial" w:eastAsia="Arial" w:hAnsi="Arial" w:cs="Arial"/>
                <w:b/>
                <w:bCs/>
                <w:spacing w:val="-1"/>
              </w:rPr>
              <w:t>TM</w:t>
            </w:r>
            <w:r w:rsidRPr="00510DBE">
              <w:rPr>
                <w:rFonts w:ascii="Arial" w:eastAsia="Arial" w:hAnsi="Arial" w:cs="Arial"/>
                <w:b/>
                <w:bCs/>
              </w:rPr>
              <w:t>ENT</w:t>
            </w:r>
          </w:p>
          <w:p w14:paraId="78143486" w14:textId="77777777" w:rsidR="00403FC3" w:rsidRPr="00510DBE" w:rsidRDefault="00403FC3" w:rsidP="00C009EE">
            <w:pPr>
              <w:rPr>
                <w:rFonts w:ascii="Arial" w:hAnsi="Arial" w:cs="Arial"/>
              </w:rPr>
            </w:pPr>
          </w:p>
        </w:tc>
        <w:tc>
          <w:tcPr>
            <w:tcW w:w="4508" w:type="dxa"/>
          </w:tcPr>
          <w:p w14:paraId="3A2FF1B1" w14:textId="77777777" w:rsidR="00403FC3" w:rsidRDefault="00F60E66" w:rsidP="00C009EE">
            <w:r>
              <w:rPr>
                <w:rFonts w:ascii="Arial" w:eastAsia="Arial" w:hAnsi="Arial" w:cs="Arial"/>
                <w:b/>
                <w:bCs/>
              </w:rPr>
              <w:t>FINANCE</w:t>
            </w:r>
          </w:p>
        </w:tc>
      </w:tr>
      <w:tr w:rsidR="00403FC3" w14:paraId="626F1695" w14:textId="77777777" w:rsidTr="00C009EE">
        <w:trPr>
          <w:trHeight w:val="850"/>
        </w:trPr>
        <w:tc>
          <w:tcPr>
            <w:tcW w:w="4508" w:type="dxa"/>
          </w:tcPr>
          <w:p w14:paraId="3076FAB0" w14:textId="77777777" w:rsidR="00403FC3" w:rsidRPr="00510DBE" w:rsidRDefault="00403FC3" w:rsidP="00C009EE">
            <w:pPr>
              <w:rPr>
                <w:rFonts w:ascii="Arial" w:hAnsi="Arial" w:cs="Arial"/>
              </w:rPr>
            </w:pPr>
            <w:r w:rsidRPr="00510DBE">
              <w:rPr>
                <w:rFonts w:ascii="Arial" w:eastAsia="Arial" w:hAnsi="Arial" w:cs="Arial"/>
                <w:b/>
                <w:bCs/>
              </w:rPr>
              <w:t>C</w:t>
            </w:r>
            <w:r w:rsidRPr="00510DBE">
              <w:rPr>
                <w:rFonts w:ascii="Arial" w:eastAsia="Arial" w:hAnsi="Arial" w:cs="Arial"/>
                <w:b/>
                <w:bCs/>
                <w:spacing w:val="-1"/>
              </w:rPr>
              <w:t>U</w:t>
            </w:r>
            <w:r w:rsidRPr="00510DBE">
              <w:rPr>
                <w:rFonts w:ascii="Arial" w:eastAsia="Arial" w:hAnsi="Arial" w:cs="Arial"/>
                <w:b/>
                <w:bCs/>
              </w:rPr>
              <w:t>STOD</w:t>
            </w:r>
            <w:r w:rsidRPr="00510DBE">
              <w:rPr>
                <w:rFonts w:ascii="Arial" w:eastAsia="Arial" w:hAnsi="Arial" w:cs="Arial"/>
                <w:b/>
                <w:bCs/>
                <w:spacing w:val="2"/>
              </w:rPr>
              <w:t>I</w:t>
            </w:r>
            <w:r w:rsidRPr="00510DBE">
              <w:rPr>
                <w:rFonts w:ascii="Arial" w:eastAsia="Arial" w:hAnsi="Arial" w:cs="Arial"/>
                <w:b/>
                <w:bCs/>
                <w:spacing w:val="-6"/>
              </w:rPr>
              <w:t>A</w:t>
            </w:r>
            <w:r w:rsidRPr="00510DBE">
              <w:rPr>
                <w:rFonts w:ascii="Arial" w:eastAsia="Arial" w:hAnsi="Arial" w:cs="Arial"/>
                <w:b/>
                <w:bCs/>
              </w:rPr>
              <w:t>N</w:t>
            </w:r>
          </w:p>
          <w:p w14:paraId="5F7BFE70" w14:textId="77777777" w:rsidR="00403FC3" w:rsidRPr="00510DBE" w:rsidRDefault="00403FC3" w:rsidP="00C009EE">
            <w:pPr>
              <w:rPr>
                <w:rFonts w:ascii="Arial" w:hAnsi="Arial" w:cs="Arial"/>
              </w:rPr>
            </w:pPr>
          </w:p>
        </w:tc>
        <w:tc>
          <w:tcPr>
            <w:tcW w:w="4508" w:type="dxa"/>
          </w:tcPr>
          <w:p w14:paraId="32DCF9FC" w14:textId="77777777" w:rsidR="00403FC3" w:rsidRDefault="00F60E66" w:rsidP="00C009EE">
            <w:r>
              <w:rPr>
                <w:rFonts w:ascii="Arial" w:eastAsia="Arial" w:hAnsi="Arial" w:cs="Arial"/>
                <w:b/>
                <w:bCs/>
              </w:rPr>
              <w:t xml:space="preserve">CHIEF </w:t>
            </w:r>
            <w:r w:rsidR="00403FC3">
              <w:rPr>
                <w:rFonts w:ascii="Arial" w:eastAsia="Arial" w:hAnsi="Arial" w:cs="Arial"/>
                <w:b/>
                <w:bCs/>
              </w:rPr>
              <w:t>FI</w:t>
            </w:r>
            <w:r w:rsidR="00403FC3">
              <w:rPr>
                <w:rFonts w:ascii="Arial" w:eastAsia="Arial" w:hAnsi="Arial" w:cs="Arial"/>
                <w:b/>
                <w:bCs/>
                <w:spacing w:val="2"/>
              </w:rPr>
              <w:t>N</w:t>
            </w:r>
            <w:r w:rsidR="00403FC3">
              <w:rPr>
                <w:rFonts w:ascii="Arial" w:eastAsia="Arial" w:hAnsi="Arial" w:cs="Arial"/>
                <w:b/>
                <w:bCs/>
                <w:spacing w:val="-6"/>
              </w:rPr>
              <w:t>A</w:t>
            </w:r>
            <w:r w:rsidR="00403FC3">
              <w:rPr>
                <w:rFonts w:ascii="Arial" w:eastAsia="Arial" w:hAnsi="Arial" w:cs="Arial"/>
                <w:b/>
                <w:bCs/>
                <w:spacing w:val="1"/>
              </w:rPr>
              <w:t>N</w:t>
            </w:r>
            <w:r w:rsidR="00403FC3">
              <w:rPr>
                <w:rFonts w:ascii="Arial" w:eastAsia="Arial" w:hAnsi="Arial" w:cs="Arial"/>
                <w:b/>
                <w:bCs/>
              </w:rPr>
              <w:t>C</w:t>
            </w:r>
            <w:r w:rsidR="00403FC3">
              <w:rPr>
                <w:rFonts w:ascii="Arial" w:eastAsia="Arial" w:hAnsi="Arial" w:cs="Arial"/>
                <w:b/>
                <w:bCs/>
                <w:spacing w:val="4"/>
              </w:rPr>
              <w:t>I</w:t>
            </w:r>
            <w:r w:rsidR="00403FC3">
              <w:rPr>
                <w:rFonts w:ascii="Arial" w:eastAsia="Arial" w:hAnsi="Arial" w:cs="Arial"/>
                <w:b/>
                <w:bCs/>
                <w:spacing w:val="-6"/>
              </w:rPr>
              <w:t>A</w:t>
            </w:r>
            <w:r w:rsidR="00403FC3">
              <w:rPr>
                <w:rFonts w:ascii="Arial" w:eastAsia="Arial" w:hAnsi="Arial" w:cs="Arial"/>
                <w:b/>
                <w:bCs/>
              </w:rPr>
              <w:t>L OFFICER</w:t>
            </w:r>
          </w:p>
        </w:tc>
      </w:tr>
      <w:tr w:rsidR="00403FC3" w14:paraId="6677432F" w14:textId="77777777" w:rsidTr="00C009EE">
        <w:trPr>
          <w:trHeight w:val="850"/>
        </w:trPr>
        <w:tc>
          <w:tcPr>
            <w:tcW w:w="4508" w:type="dxa"/>
          </w:tcPr>
          <w:p w14:paraId="5AC22A65" w14:textId="77777777" w:rsidR="00403FC3" w:rsidRPr="00510DBE" w:rsidRDefault="00403FC3" w:rsidP="00C009EE">
            <w:pPr>
              <w:rPr>
                <w:rFonts w:ascii="Arial" w:eastAsia="Arial" w:hAnsi="Arial" w:cs="Arial"/>
              </w:rPr>
            </w:pPr>
            <w:r w:rsidRPr="00510DBE">
              <w:rPr>
                <w:rFonts w:ascii="Arial" w:eastAsia="Arial" w:hAnsi="Arial" w:cs="Arial"/>
                <w:b/>
                <w:bCs/>
                <w:spacing w:val="1"/>
              </w:rPr>
              <w:t>D</w:t>
            </w:r>
            <w:r w:rsidRPr="00510DBE">
              <w:rPr>
                <w:rFonts w:ascii="Arial" w:eastAsia="Arial" w:hAnsi="Arial" w:cs="Arial"/>
                <w:b/>
                <w:bCs/>
                <w:spacing w:val="-6"/>
              </w:rPr>
              <w:t>A</w:t>
            </w:r>
            <w:r w:rsidRPr="00510DBE">
              <w:rPr>
                <w:rFonts w:ascii="Arial" w:eastAsia="Arial" w:hAnsi="Arial" w:cs="Arial"/>
                <w:b/>
                <w:bCs/>
              </w:rPr>
              <w:t>TE OF</w:t>
            </w:r>
            <w:r w:rsidRPr="00510DBE">
              <w:rPr>
                <w:rFonts w:ascii="Arial" w:eastAsia="Arial" w:hAnsi="Arial" w:cs="Arial"/>
                <w:b/>
                <w:bCs/>
                <w:spacing w:val="5"/>
              </w:rPr>
              <w:t xml:space="preserve"> </w:t>
            </w:r>
            <w:r w:rsidRPr="00510DBE">
              <w:rPr>
                <w:rFonts w:ascii="Arial" w:eastAsia="Arial" w:hAnsi="Arial" w:cs="Arial"/>
                <w:b/>
                <w:bCs/>
                <w:spacing w:val="-6"/>
              </w:rPr>
              <w:t>A</w:t>
            </w:r>
            <w:r w:rsidRPr="00510DBE">
              <w:rPr>
                <w:rFonts w:ascii="Arial" w:eastAsia="Arial" w:hAnsi="Arial" w:cs="Arial"/>
                <w:b/>
                <w:bCs/>
              </w:rPr>
              <w:t>PPRO</w:t>
            </w:r>
            <w:r w:rsidRPr="00510DBE">
              <w:rPr>
                <w:rFonts w:ascii="Arial" w:eastAsia="Arial" w:hAnsi="Arial" w:cs="Arial"/>
                <w:b/>
                <w:bCs/>
                <w:spacing w:val="2"/>
              </w:rPr>
              <w:t>V</w:t>
            </w:r>
            <w:r w:rsidRPr="00510DBE">
              <w:rPr>
                <w:rFonts w:ascii="Arial" w:eastAsia="Arial" w:hAnsi="Arial" w:cs="Arial"/>
                <w:b/>
                <w:bCs/>
                <w:spacing w:val="-6"/>
              </w:rPr>
              <w:t>A</w:t>
            </w:r>
            <w:r w:rsidRPr="00510DBE">
              <w:rPr>
                <w:rFonts w:ascii="Arial" w:eastAsia="Arial" w:hAnsi="Arial" w:cs="Arial"/>
                <w:b/>
                <w:bCs/>
              </w:rPr>
              <w:t>L</w:t>
            </w:r>
          </w:p>
          <w:p w14:paraId="65E13D7B" w14:textId="77777777" w:rsidR="00403FC3" w:rsidRPr="00510DBE" w:rsidRDefault="00403FC3" w:rsidP="00C009EE">
            <w:pPr>
              <w:rPr>
                <w:rFonts w:ascii="Arial" w:hAnsi="Arial" w:cs="Arial"/>
              </w:rPr>
            </w:pPr>
          </w:p>
        </w:tc>
        <w:tc>
          <w:tcPr>
            <w:tcW w:w="4508" w:type="dxa"/>
          </w:tcPr>
          <w:p w14:paraId="0D007AE4" w14:textId="77777777" w:rsidR="00403FC3" w:rsidRDefault="00403FC3" w:rsidP="00C009EE"/>
        </w:tc>
      </w:tr>
      <w:tr w:rsidR="00403FC3" w14:paraId="4326215D" w14:textId="77777777" w:rsidTr="00C009EE">
        <w:trPr>
          <w:trHeight w:val="850"/>
        </w:trPr>
        <w:tc>
          <w:tcPr>
            <w:tcW w:w="4508" w:type="dxa"/>
          </w:tcPr>
          <w:p w14:paraId="0859516C" w14:textId="77777777" w:rsidR="00403FC3" w:rsidRPr="00510DBE" w:rsidRDefault="00403FC3" w:rsidP="00C009EE">
            <w:pPr>
              <w:rPr>
                <w:rFonts w:ascii="Arial" w:hAnsi="Arial" w:cs="Arial"/>
              </w:rPr>
            </w:pPr>
            <w:r w:rsidRPr="00510DBE">
              <w:rPr>
                <w:rFonts w:ascii="Arial" w:eastAsia="Arial" w:hAnsi="Arial" w:cs="Arial"/>
                <w:b/>
                <w:bCs/>
              </w:rPr>
              <w:t xml:space="preserve">EFFECTIVE </w:t>
            </w:r>
            <w:r w:rsidRPr="00510DBE">
              <w:rPr>
                <w:rFonts w:ascii="Arial" w:eastAsia="Arial" w:hAnsi="Arial" w:cs="Arial"/>
                <w:b/>
                <w:bCs/>
                <w:spacing w:val="2"/>
              </w:rPr>
              <w:t>D</w:t>
            </w:r>
            <w:r w:rsidRPr="00510DBE">
              <w:rPr>
                <w:rFonts w:ascii="Arial" w:eastAsia="Arial" w:hAnsi="Arial" w:cs="Arial"/>
                <w:b/>
                <w:bCs/>
                <w:spacing w:val="-8"/>
              </w:rPr>
              <w:t>A</w:t>
            </w:r>
            <w:r w:rsidRPr="00510DBE">
              <w:rPr>
                <w:rFonts w:ascii="Arial" w:eastAsia="Arial" w:hAnsi="Arial" w:cs="Arial"/>
                <w:b/>
                <w:bCs/>
              </w:rPr>
              <w:t>TE</w:t>
            </w:r>
          </w:p>
          <w:p w14:paraId="65954C90" w14:textId="77777777" w:rsidR="00403FC3" w:rsidRPr="00510DBE" w:rsidRDefault="00403FC3" w:rsidP="00C009EE">
            <w:pPr>
              <w:rPr>
                <w:rFonts w:ascii="Arial" w:hAnsi="Arial" w:cs="Arial"/>
              </w:rPr>
            </w:pPr>
          </w:p>
        </w:tc>
        <w:tc>
          <w:tcPr>
            <w:tcW w:w="4508" w:type="dxa"/>
          </w:tcPr>
          <w:p w14:paraId="2BA71039" w14:textId="2EB8AF8D" w:rsidR="00403FC3" w:rsidRDefault="00403FC3" w:rsidP="00C009EE">
            <w:r>
              <w:rPr>
                <w:rFonts w:ascii="Arial" w:eastAsia="Arial" w:hAnsi="Arial" w:cs="Arial"/>
                <w:b/>
                <w:bCs/>
                <w:spacing w:val="-6"/>
              </w:rPr>
              <w:t>A</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rPr>
              <w:t>from 1</w:t>
            </w:r>
            <w:r>
              <w:rPr>
                <w:rFonts w:ascii="Arial" w:eastAsia="Arial" w:hAnsi="Arial" w:cs="Arial"/>
                <w:b/>
                <w:bCs/>
                <w:spacing w:val="1"/>
              </w:rPr>
              <w:t xml:space="preserve"> J</w:t>
            </w:r>
            <w:r>
              <w:rPr>
                <w:rFonts w:ascii="Arial" w:eastAsia="Arial" w:hAnsi="Arial" w:cs="Arial"/>
                <w:b/>
                <w:bCs/>
              </w:rPr>
              <w:t>u</w:t>
            </w:r>
            <w:r>
              <w:rPr>
                <w:rFonts w:ascii="Arial" w:eastAsia="Arial" w:hAnsi="Arial" w:cs="Arial"/>
                <w:b/>
                <w:bCs/>
                <w:spacing w:val="2"/>
              </w:rPr>
              <w:t>l</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2</w:t>
            </w:r>
            <w:r>
              <w:rPr>
                <w:rFonts w:ascii="Arial" w:eastAsia="Arial" w:hAnsi="Arial" w:cs="Arial"/>
                <w:b/>
                <w:bCs/>
              </w:rPr>
              <w:t>0</w:t>
            </w:r>
            <w:r w:rsidR="007606F3">
              <w:rPr>
                <w:rFonts w:ascii="Arial" w:eastAsia="Arial" w:hAnsi="Arial" w:cs="Arial"/>
                <w:b/>
                <w:bCs/>
              </w:rPr>
              <w:t>20</w:t>
            </w:r>
          </w:p>
        </w:tc>
      </w:tr>
      <w:tr w:rsidR="00403FC3" w14:paraId="73368290" w14:textId="77777777" w:rsidTr="00C009EE">
        <w:trPr>
          <w:trHeight w:val="850"/>
        </w:trPr>
        <w:tc>
          <w:tcPr>
            <w:tcW w:w="4508" w:type="dxa"/>
          </w:tcPr>
          <w:p w14:paraId="28DAD1A4" w14:textId="77777777" w:rsidR="00403FC3" w:rsidRPr="00510DBE" w:rsidRDefault="00403FC3" w:rsidP="00C009EE">
            <w:pPr>
              <w:rPr>
                <w:rFonts w:ascii="Arial" w:hAnsi="Arial" w:cs="Arial"/>
              </w:rPr>
            </w:pPr>
            <w:r w:rsidRPr="00510DBE">
              <w:rPr>
                <w:rFonts w:ascii="Arial" w:eastAsia="Arial" w:hAnsi="Arial" w:cs="Arial"/>
                <w:b/>
                <w:bCs/>
                <w:spacing w:val="-6"/>
              </w:rPr>
              <w:t>A</w:t>
            </w:r>
            <w:r w:rsidRPr="00510DBE">
              <w:rPr>
                <w:rFonts w:ascii="Arial" w:eastAsia="Arial" w:hAnsi="Arial" w:cs="Arial"/>
                <w:b/>
                <w:bCs/>
                <w:spacing w:val="2"/>
              </w:rPr>
              <w:t>P</w:t>
            </w:r>
            <w:r w:rsidRPr="00510DBE">
              <w:rPr>
                <w:rFonts w:ascii="Arial" w:eastAsia="Arial" w:hAnsi="Arial" w:cs="Arial"/>
                <w:b/>
                <w:bCs/>
              </w:rPr>
              <w:t>PROVED BY</w:t>
            </w:r>
          </w:p>
          <w:p w14:paraId="6DA946C9" w14:textId="77777777" w:rsidR="00403FC3" w:rsidRPr="00510DBE" w:rsidRDefault="00403FC3" w:rsidP="00C009EE">
            <w:pPr>
              <w:rPr>
                <w:rFonts w:ascii="Arial" w:hAnsi="Arial" w:cs="Arial"/>
              </w:rPr>
            </w:pPr>
          </w:p>
        </w:tc>
        <w:tc>
          <w:tcPr>
            <w:tcW w:w="4508" w:type="dxa"/>
          </w:tcPr>
          <w:p w14:paraId="120D6E6E" w14:textId="77777777" w:rsidR="00403FC3" w:rsidRDefault="00403FC3" w:rsidP="00C009EE">
            <w:pPr>
              <w:tabs>
                <w:tab w:val="left" w:pos="4319"/>
              </w:tabs>
              <w:rPr>
                <w:rFonts w:ascii="Arial" w:eastAsia="Arial" w:hAnsi="Arial" w:cs="Arial"/>
              </w:rPr>
            </w:pP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N</w:t>
            </w:r>
            <w:r>
              <w:rPr>
                <w:rFonts w:ascii="Arial" w:eastAsia="Arial" w:hAnsi="Arial" w:cs="Arial"/>
                <w:b/>
                <w:bCs/>
                <w:spacing w:val="-1"/>
              </w:rPr>
              <w:t>T</w:t>
            </w:r>
            <w:r>
              <w:rPr>
                <w:rFonts w:ascii="Arial" w:eastAsia="Arial" w:hAnsi="Arial" w:cs="Arial"/>
                <w:b/>
                <w:bCs/>
              </w:rPr>
              <w:t>SO</w:t>
            </w:r>
            <w:r>
              <w:rPr>
                <w:rFonts w:ascii="Arial" w:eastAsia="Arial" w:hAnsi="Arial" w:cs="Arial"/>
                <w:b/>
                <w:bCs/>
                <w:spacing w:val="3"/>
              </w:rPr>
              <w:t>P</w:t>
            </w:r>
            <w:r>
              <w:rPr>
                <w:rFonts w:ascii="Arial" w:eastAsia="Arial" w:hAnsi="Arial" w:cs="Arial"/>
                <w:b/>
                <w:bCs/>
              </w:rPr>
              <w:t>A</w:t>
            </w:r>
            <w:r>
              <w:rPr>
                <w:rFonts w:ascii="Arial" w:eastAsia="Arial" w:hAnsi="Arial" w:cs="Arial"/>
                <w:b/>
                <w:bCs/>
                <w:spacing w:val="-6"/>
              </w:rPr>
              <w:t xml:space="preserve"> </w:t>
            </w:r>
            <w:r>
              <w:rPr>
                <w:rFonts w:ascii="Arial" w:eastAsia="Arial" w:hAnsi="Arial" w:cs="Arial"/>
                <w:b/>
                <w:bCs/>
                <w:spacing w:val="1"/>
              </w:rPr>
              <w:t>M</w:t>
            </w:r>
            <w:r>
              <w:rPr>
                <w:rFonts w:ascii="Arial" w:eastAsia="Arial" w:hAnsi="Arial" w:cs="Arial"/>
                <w:b/>
                <w:bCs/>
              </w:rPr>
              <w:t>U</w:t>
            </w:r>
            <w:r>
              <w:rPr>
                <w:rFonts w:ascii="Arial" w:eastAsia="Arial" w:hAnsi="Arial" w:cs="Arial"/>
                <w:b/>
                <w:bCs/>
                <w:spacing w:val="-1"/>
              </w:rPr>
              <w:t>N</w:t>
            </w:r>
            <w:r>
              <w:rPr>
                <w:rFonts w:ascii="Arial" w:eastAsia="Arial" w:hAnsi="Arial" w:cs="Arial"/>
                <w:b/>
                <w:bCs/>
              </w:rPr>
              <w:t>ICIP</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CO</w:t>
            </w:r>
            <w:r>
              <w:rPr>
                <w:rFonts w:ascii="Arial" w:eastAsia="Arial" w:hAnsi="Arial" w:cs="Arial"/>
                <w:b/>
                <w:bCs/>
                <w:spacing w:val="2"/>
              </w:rPr>
              <w:t>U</w:t>
            </w:r>
            <w:r>
              <w:rPr>
                <w:rFonts w:ascii="Arial" w:eastAsia="Arial" w:hAnsi="Arial" w:cs="Arial"/>
                <w:b/>
                <w:bCs/>
              </w:rPr>
              <w:t>N</w:t>
            </w:r>
            <w:r>
              <w:rPr>
                <w:rFonts w:ascii="Arial" w:eastAsia="Arial" w:hAnsi="Arial" w:cs="Arial"/>
                <w:b/>
                <w:bCs/>
                <w:spacing w:val="-1"/>
              </w:rPr>
              <w:t>C</w:t>
            </w:r>
            <w:r>
              <w:rPr>
                <w:rFonts w:ascii="Arial" w:eastAsia="Arial" w:hAnsi="Arial" w:cs="Arial"/>
                <w:b/>
                <w:bCs/>
              </w:rPr>
              <w:t>IL</w:t>
            </w:r>
          </w:p>
          <w:p w14:paraId="28522A89" w14:textId="77777777" w:rsidR="00403FC3" w:rsidRDefault="00403FC3" w:rsidP="00C009EE"/>
        </w:tc>
      </w:tr>
      <w:tr w:rsidR="00403FC3" w14:paraId="10770D39" w14:textId="77777777" w:rsidTr="00C009EE">
        <w:trPr>
          <w:trHeight w:val="850"/>
        </w:trPr>
        <w:tc>
          <w:tcPr>
            <w:tcW w:w="4508" w:type="dxa"/>
          </w:tcPr>
          <w:p w14:paraId="0D3BC261" w14:textId="77777777" w:rsidR="00403FC3" w:rsidRPr="00510DBE" w:rsidRDefault="00403FC3" w:rsidP="00C009EE">
            <w:pPr>
              <w:rPr>
                <w:rFonts w:ascii="Arial" w:hAnsi="Arial" w:cs="Arial"/>
                <w:b/>
              </w:rPr>
            </w:pPr>
            <w:r w:rsidRPr="00510DBE">
              <w:rPr>
                <w:rFonts w:ascii="Arial" w:hAnsi="Arial" w:cs="Arial"/>
                <w:b/>
              </w:rPr>
              <w:t>SIGNATURE BY SPEAKER</w:t>
            </w:r>
          </w:p>
          <w:p w14:paraId="489CC4A7" w14:textId="77777777" w:rsidR="00403FC3" w:rsidRPr="00510DBE" w:rsidRDefault="00403FC3" w:rsidP="00C009EE">
            <w:pPr>
              <w:rPr>
                <w:rFonts w:ascii="Arial" w:hAnsi="Arial" w:cs="Arial"/>
              </w:rPr>
            </w:pPr>
          </w:p>
        </w:tc>
        <w:tc>
          <w:tcPr>
            <w:tcW w:w="4508" w:type="dxa"/>
          </w:tcPr>
          <w:p w14:paraId="41310419" w14:textId="77777777" w:rsidR="00403FC3" w:rsidRDefault="00403FC3" w:rsidP="00C009EE"/>
        </w:tc>
      </w:tr>
      <w:tr w:rsidR="00403FC3" w14:paraId="5F114730" w14:textId="77777777" w:rsidTr="00C009EE">
        <w:trPr>
          <w:trHeight w:val="850"/>
        </w:trPr>
        <w:tc>
          <w:tcPr>
            <w:tcW w:w="4508" w:type="dxa"/>
          </w:tcPr>
          <w:p w14:paraId="42430AE4" w14:textId="77777777" w:rsidR="00403FC3" w:rsidRDefault="00403FC3" w:rsidP="00C009EE">
            <w:r>
              <w:rPr>
                <w:rFonts w:ascii="Arial" w:eastAsia="Arial" w:hAnsi="Arial" w:cs="Arial"/>
                <w:b/>
                <w:bCs/>
              </w:rPr>
              <w:t>VERSION</w:t>
            </w:r>
          </w:p>
          <w:p w14:paraId="210595BC" w14:textId="77777777" w:rsidR="00403FC3" w:rsidRDefault="00403FC3" w:rsidP="00C009EE"/>
        </w:tc>
        <w:tc>
          <w:tcPr>
            <w:tcW w:w="4508" w:type="dxa"/>
          </w:tcPr>
          <w:p w14:paraId="6E4E1D05" w14:textId="34F21FEC" w:rsidR="00403FC3" w:rsidRDefault="00403FC3" w:rsidP="00C009EE">
            <w:pPr>
              <w:tabs>
                <w:tab w:val="left" w:pos="4319"/>
              </w:tabs>
              <w:rPr>
                <w:rFonts w:ascii="Arial" w:eastAsia="Arial" w:hAnsi="Arial" w:cs="Arial"/>
              </w:rPr>
            </w:pPr>
            <w:r>
              <w:rPr>
                <w:rFonts w:ascii="Arial" w:eastAsia="Arial" w:hAnsi="Arial" w:cs="Arial"/>
                <w:b/>
                <w:bCs/>
              </w:rPr>
              <w:t>20</w:t>
            </w:r>
            <w:r w:rsidR="007606F3">
              <w:rPr>
                <w:rFonts w:ascii="Arial" w:eastAsia="Arial" w:hAnsi="Arial" w:cs="Arial"/>
                <w:b/>
                <w:bCs/>
              </w:rPr>
              <w:t>20</w:t>
            </w:r>
          </w:p>
          <w:p w14:paraId="45BC2CD8" w14:textId="77777777" w:rsidR="00403FC3" w:rsidRDefault="00403FC3" w:rsidP="00C009EE"/>
        </w:tc>
      </w:tr>
    </w:tbl>
    <w:p w14:paraId="34E4EBC8" w14:textId="77777777" w:rsidR="009379EC" w:rsidRPr="00403FC3" w:rsidRDefault="009379EC" w:rsidP="00403FC3">
      <w:pPr>
        <w:spacing w:line="276" w:lineRule="auto"/>
        <w:rPr>
          <w:rFonts w:ascii="Arial" w:hAnsi="Arial" w:cs="Arial"/>
          <w:sz w:val="24"/>
          <w:szCs w:val="24"/>
        </w:rPr>
      </w:pPr>
    </w:p>
    <w:p w14:paraId="4D362E59" w14:textId="77777777" w:rsidR="00C16855" w:rsidRPr="00403FC3" w:rsidRDefault="00C16855" w:rsidP="00403FC3">
      <w:pPr>
        <w:spacing w:line="276" w:lineRule="auto"/>
        <w:rPr>
          <w:rFonts w:ascii="Arial" w:hAnsi="Arial" w:cs="Arial"/>
          <w:sz w:val="24"/>
          <w:szCs w:val="24"/>
        </w:rPr>
      </w:pPr>
    </w:p>
    <w:p w14:paraId="329CEC3E" w14:textId="77777777" w:rsidR="00C16855" w:rsidRPr="00403FC3" w:rsidRDefault="00C16855" w:rsidP="00403FC3">
      <w:pPr>
        <w:spacing w:line="276" w:lineRule="auto"/>
        <w:rPr>
          <w:rFonts w:ascii="Arial" w:hAnsi="Arial" w:cs="Arial"/>
          <w:sz w:val="24"/>
          <w:szCs w:val="24"/>
        </w:rPr>
      </w:pPr>
    </w:p>
    <w:p w14:paraId="491FCD2E" w14:textId="77777777" w:rsidR="00C16855" w:rsidRPr="00403FC3" w:rsidRDefault="00C16855" w:rsidP="00403FC3">
      <w:pPr>
        <w:spacing w:line="276" w:lineRule="auto"/>
        <w:rPr>
          <w:rFonts w:ascii="Arial" w:hAnsi="Arial" w:cs="Arial"/>
          <w:sz w:val="24"/>
          <w:szCs w:val="24"/>
        </w:rPr>
      </w:pPr>
    </w:p>
    <w:p w14:paraId="640F4290" w14:textId="77777777" w:rsidR="00C16855" w:rsidRPr="00403FC3" w:rsidRDefault="00C16855" w:rsidP="00403FC3">
      <w:pPr>
        <w:spacing w:line="276" w:lineRule="auto"/>
        <w:rPr>
          <w:rFonts w:ascii="Arial" w:hAnsi="Arial" w:cs="Arial"/>
          <w:sz w:val="24"/>
          <w:szCs w:val="24"/>
        </w:rPr>
      </w:pPr>
    </w:p>
    <w:p w14:paraId="38797AE2" w14:textId="77777777" w:rsidR="00C16855" w:rsidRPr="00403FC3" w:rsidRDefault="00C16855" w:rsidP="00403FC3">
      <w:pPr>
        <w:spacing w:line="276" w:lineRule="auto"/>
        <w:rPr>
          <w:rFonts w:ascii="Arial" w:hAnsi="Arial" w:cs="Arial"/>
          <w:sz w:val="24"/>
          <w:szCs w:val="24"/>
        </w:rPr>
      </w:pPr>
    </w:p>
    <w:p w14:paraId="276C1183" w14:textId="77777777" w:rsidR="00C16855" w:rsidRPr="00403FC3" w:rsidRDefault="00C16855" w:rsidP="00403FC3">
      <w:pPr>
        <w:spacing w:line="276" w:lineRule="auto"/>
        <w:rPr>
          <w:rFonts w:ascii="Arial" w:hAnsi="Arial" w:cs="Arial"/>
          <w:sz w:val="24"/>
          <w:szCs w:val="24"/>
        </w:rPr>
      </w:pPr>
    </w:p>
    <w:p w14:paraId="77E88728" w14:textId="77777777" w:rsidR="00C16855" w:rsidRPr="00403FC3" w:rsidRDefault="00C16855" w:rsidP="00403FC3">
      <w:pPr>
        <w:spacing w:line="276" w:lineRule="auto"/>
        <w:rPr>
          <w:rFonts w:ascii="Arial" w:hAnsi="Arial" w:cs="Arial"/>
          <w:sz w:val="24"/>
          <w:szCs w:val="24"/>
        </w:rPr>
      </w:pPr>
    </w:p>
    <w:p w14:paraId="2E960F0E" w14:textId="77777777" w:rsidR="00C16855" w:rsidRPr="00403FC3" w:rsidRDefault="00C16855" w:rsidP="00403FC3">
      <w:pPr>
        <w:spacing w:line="276" w:lineRule="auto"/>
        <w:rPr>
          <w:rFonts w:ascii="Arial" w:hAnsi="Arial" w:cs="Arial"/>
          <w:sz w:val="24"/>
          <w:szCs w:val="24"/>
        </w:rPr>
      </w:pPr>
    </w:p>
    <w:p w14:paraId="4DCC59F0" w14:textId="77777777" w:rsidR="00C16855" w:rsidRPr="00403FC3" w:rsidRDefault="00C16855" w:rsidP="00403FC3">
      <w:pPr>
        <w:spacing w:line="276" w:lineRule="auto"/>
        <w:rPr>
          <w:rFonts w:ascii="Arial" w:hAnsi="Arial" w:cs="Arial"/>
          <w:sz w:val="24"/>
          <w:szCs w:val="24"/>
        </w:rPr>
      </w:pPr>
    </w:p>
    <w:p w14:paraId="33A31B76" w14:textId="77777777" w:rsidR="00C16855" w:rsidRPr="00403FC3" w:rsidRDefault="00C16855" w:rsidP="00403FC3">
      <w:pPr>
        <w:spacing w:line="276" w:lineRule="auto"/>
        <w:rPr>
          <w:rFonts w:ascii="Arial" w:hAnsi="Arial" w:cs="Arial"/>
          <w:b/>
          <w:sz w:val="24"/>
          <w:szCs w:val="24"/>
          <w:u w:val="single"/>
        </w:rPr>
      </w:pPr>
      <w:r w:rsidRPr="00403FC3">
        <w:rPr>
          <w:rFonts w:ascii="Arial" w:hAnsi="Arial" w:cs="Arial"/>
          <w:b/>
          <w:sz w:val="24"/>
          <w:szCs w:val="24"/>
          <w:u w:val="single"/>
        </w:rPr>
        <w:t>Definitions</w:t>
      </w:r>
    </w:p>
    <w:p w14:paraId="13615E74"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Petty Cash –: a petty cash fund that remains constant, containing cash or satisfactory evidence of disbursement (paid receipts) equal to the amount of the fund.</w:t>
      </w:r>
    </w:p>
    <w:p w14:paraId="197140CA" w14:textId="77777777" w:rsidR="00C16855" w:rsidRPr="00403FC3" w:rsidRDefault="00C16855" w:rsidP="00403FC3">
      <w:pPr>
        <w:spacing w:line="276" w:lineRule="auto"/>
        <w:rPr>
          <w:rFonts w:ascii="Arial" w:hAnsi="Arial" w:cs="Arial"/>
          <w:sz w:val="24"/>
          <w:szCs w:val="24"/>
        </w:rPr>
      </w:pPr>
    </w:p>
    <w:p w14:paraId="28CF4526"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1.</w:t>
      </w:r>
      <w:r w:rsidRPr="00403FC3">
        <w:rPr>
          <w:rFonts w:ascii="Arial" w:hAnsi="Arial" w:cs="Arial"/>
          <w:sz w:val="24"/>
          <w:szCs w:val="24"/>
        </w:rPr>
        <w:tab/>
        <w:t>The following principles should apply to this type of petty cash fund.</w:t>
      </w:r>
    </w:p>
    <w:p w14:paraId="329C8C63" w14:textId="77777777" w:rsidR="00C16855" w:rsidRPr="00403FC3" w:rsidRDefault="00C16855" w:rsidP="00403FC3">
      <w:pPr>
        <w:spacing w:line="276" w:lineRule="auto"/>
        <w:ind w:firstLine="720"/>
        <w:rPr>
          <w:rFonts w:ascii="Arial" w:hAnsi="Arial" w:cs="Arial"/>
          <w:sz w:val="24"/>
          <w:szCs w:val="24"/>
        </w:rPr>
      </w:pPr>
      <w:r w:rsidRPr="00403FC3">
        <w:rPr>
          <w:rFonts w:ascii="Arial" w:hAnsi="Arial" w:cs="Arial"/>
          <w:sz w:val="24"/>
          <w:szCs w:val="24"/>
        </w:rPr>
        <w:t>-</w:t>
      </w:r>
      <w:r w:rsidRPr="00403FC3">
        <w:rPr>
          <w:rFonts w:ascii="Arial" w:hAnsi="Arial" w:cs="Arial"/>
          <w:sz w:val="24"/>
          <w:szCs w:val="24"/>
        </w:rPr>
        <w:tab/>
        <w:t>Petty cash should be used to purchase small items</w:t>
      </w:r>
    </w:p>
    <w:p w14:paraId="3AC273AD" w14:textId="77777777" w:rsidR="00C16855" w:rsidRPr="00403FC3" w:rsidRDefault="00C16855" w:rsidP="00403FC3">
      <w:pPr>
        <w:spacing w:line="276" w:lineRule="auto"/>
        <w:ind w:firstLine="720"/>
        <w:rPr>
          <w:rFonts w:ascii="Arial" w:hAnsi="Arial" w:cs="Arial"/>
          <w:sz w:val="24"/>
          <w:szCs w:val="24"/>
        </w:rPr>
      </w:pPr>
      <w:r w:rsidRPr="00403FC3">
        <w:rPr>
          <w:rFonts w:ascii="Arial" w:hAnsi="Arial" w:cs="Arial"/>
          <w:sz w:val="24"/>
          <w:szCs w:val="24"/>
        </w:rPr>
        <w:t>-</w:t>
      </w:r>
      <w:r w:rsidRPr="00403FC3">
        <w:rPr>
          <w:rFonts w:ascii="Arial" w:hAnsi="Arial" w:cs="Arial"/>
          <w:sz w:val="24"/>
          <w:szCs w:val="24"/>
        </w:rPr>
        <w:tab/>
        <w:t>Petty cash should be used in emergency cases</w:t>
      </w:r>
    </w:p>
    <w:p w14:paraId="50DC9926" w14:textId="77777777" w:rsidR="00C16855" w:rsidRPr="00403FC3" w:rsidRDefault="00C16855" w:rsidP="00403FC3">
      <w:pPr>
        <w:spacing w:line="276" w:lineRule="auto"/>
        <w:ind w:firstLine="720"/>
        <w:rPr>
          <w:rFonts w:ascii="Arial" w:hAnsi="Arial" w:cs="Arial"/>
          <w:sz w:val="24"/>
          <w:szCs w:val="24"/>
        </w:rPr>
      </w:pPr>
      <w:r w:rsidRPr="00403FC3">
        <w:rPr>
          <w:rFonts w:ascii="Arial" w:hAnsi="Arial" w:cs="Arial"/>
          <w:sz w:val="24"/>
          <w:szCs w:val="24"/>
        </w:rPr>
        <w:t>-</w:t>
      </w:r>
      <w:r w:rsidRPr="00403FC3">
        <w:rPr>
          <w:rFonts w:ascii="Arial" w:hAnsi="Arial" w:cs="Arial"/>
          <w:sz w:val="24"/>
          <w:szCs w:val="24"/>
        </w:rPr>
        <w:tab/>
        <w:t>Petty cash should be used for cash only suppliers</w:t>
      </w:r>
    </w:p>
    <w:p w14:paraId="39EC36D3" w14:textId="77777777" w:rsidR="00C16855" w:rsidRPr="00403FC3" w:rsidRDefault="00C16855" w:rsidP="00403FC3">
      <w:pPr>
        <w:spacing w:line="276" w:lineRule="auto"/>
        <w:rPr>
          <w:rFonts w:ascii="Arial" w:hAnsi="Arial" w:cs="Arial"/>
          <w:sz w:val="24"/>
          <w:szCs w:val="24"/>
        </w:rPr>
      </w:pPr>
    </w:p>
    <w:p w14:paraId="36000555"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2.</w:t>
      </w:r>
      <w:r w:rsidRPr="00403FC3">
        <w:rPr>
          <w:rFonts w:ascii="Arial" w:hAnsi="Arial" w:cs="Arial"/>
          <w:sz w:val="24"/>
          <w:szCs w:val="24"/>
        </w:rPr>
        <w:tab/>
        <w:t>Custodian: a person who has ultimate responsibility for petty cash funds</w:t>
      </w:r>
    </w:p>
    <w:p w14:paraId="39D96F10" w14:textId="77777777" w:rsidR="00C16855" w:rsidRPr="00403FC3" w:rsidRDefault="00C16855" w:rsidP="00403FC3">
      <w:pPr>
        <w:spacing w:line="276" w:lineRule="auto"/>
        <w:rPr>
          <w:rFonts w:ascii="Arial" w:hAnsi="Arial" w:cs="Arial"/>
          <w:sz w:val="24"/>
          <w:szCs w:val="24"/>
        </w:rPr>
      </w:pPr>
    </w:p>
    <w:p w14:paraId="658682D7" w14:textId="77777777" w:rsidR="00C16855" w:rsidRPr="001741CC" w:rsidRDefault="00C16855" w:rsidP="00403FC3">
      <w:pPr>
        <w:spacing w:line="276" w:lineRule="auto"/>
        <w:rPr>
          <w:rFonts w:ascii="Arial" w:hAnsi="Arial" w:cs="Arial"/>
          <w:sz w:val="24"/>
          <w:szCs w:val="24"/>
        </w:rPr>
      </w:pPr>
      <w:r w:rsidRPr="00403FC3">
        <w:rPr>
          <w:rFonts w:ascii="Arial" w:hAnsi="Arial" w:cs="Arial"/>
          <w:sz w:val="24"/>
          <w:szCs w:val="24"/>
        </w:rPr>
        <w:t>The custodian which in this case is the Chief Financial Officer can delegate a cashier/manager to maintain the petty cash box and the Accountant Income and the Accountant Expenditure to supervise both the petty cash box and register. The Accountant Expenditure has the responsibility of ensuring that the Petty Cash is managed appropriately.</w:t>
      </w:r>
    </w:p>
    <w:p w14:paraId="74565DA0" w14:textId="77777777" w:rsidR="00C16855" w:rsidRPr="001741CC" w:rsidRDefault="00C16855" w:rsidP="00403FC3">
      <w:pPr>
        <w:spacing w:line="276" w:lineRule="auto"/>
        <w:rPr>
          <w:rFonts w:ascii="Arial" w:hAnsi="Arial" w:cs="Arial"/>
          <w:b/>
          <w:sz w:val="24"/>
          <w:szCs w:val="24"/>
          <w:u w:val="single"/>
        </w:rPr>
      </w:pPr>
      <w:r w:rsidRPr="00403FC3">
        <w:rPr>
          <w:rFonts w:ascii="Arial" w:hAnsi="Arial" w:cs="Arial"/>
          <w:b/>
          <w:sz w:val="24"/>
          <w:szCs w:val="24"/>
          <w:u w:val="single"/>
        </w:rPr>
        <w:t>PROCEDURES</w:t>
      </w:r>
    </w:p>
    <w:p w14:paraId="3052B611"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The manager assigned is in charge of ensuring the security of petty cash money held by the respective department. All cash and vouchers for expenditures must be held in a locked cash safe box with access limited by a key held by the person responsible for managing the Petty Cash. The manager in charge is responsible for the petty cash, thus access   to   the   funds   should   only   be   by   the   manager   of   the   Petty   Cash.</w:t>
      </w:r>
    </w:p>
    <w:p w14:paraId="701F763A"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The petty cash fund will be reconciled on a monthly basis by the Accountant Income and audited occasionally by the Accountant Expenditure. The manager must ensure that the cash on hand plus vouchers with receipts are equivalent to the total amount disbursed to the petty cash account. The petty cash must always be maintained separately from other cash drawers, any other revenue and personal money.</w:t>
      </w:r>
    </w:p>
    <w:p w14:paraId="020776ED" w14:textId="77777777" w:rsidR="00C16855" w:rsidRPr="00403FC3" w:rsidRDefault="001741CC" w:rsidP="00403FC3">
      <w:pPr>
        <w:spacing w:line="276" w:lineRule="auto"/>
        <w:rPr>
          <w:rFonts w:ascii="Arial" w:hAnsi="Arial" w:cs="Arial"/>
          <w:sz w:val="24"/>
          <w:szCs w:val="24"/>
        </w:rPr>
      </w:pPr>
      <w:r>
        <w:rPr>
          <w:rFonts w:ascii="Arial" w:hAnsi="Arial" w:cs="Arial"/>
          <w:sz w:val="24"/>
          <w:szCs w:val="24"/>
        </w:rPr>
        <w:t>A cash amount of R2000 for each town of Mantsopa Local Municipality which entails</w:t>
      </w:r>
      <w:r w:rsidR="00C16855" w:rsidRPr="00403FC3">
        <w:rPr>
          <w:rFonts w:ascii="Arial" w:hAnsi="Arial" w:cs="Arial"/>
          <w:sz w:val="24"/>
          <w:szCs w:val="24"/>
        </w:rPr>
        <w:t xml:space="preserve"> </w:t>
      </w:r>
      <w:r>
        <w:rPr>
          <w:rFonts w:ascii="Arial" w:hAnsi="Arial" w:cs="Arial"/>
          <w:sz w:val="24"/>
          <w:szCs w:val="24"/>
        </w:rPr>
        <w:t>Ladyb</w:t>
      </w:r>
      <w:r w:rsidR="00403FC3" w:rsidRPr="00403FC3">
        <w:rPr>
          <w:rFonts w:ascii="Arial" w:hAnsi="Arial" w:cs="Arial"/>
          <w:sz w:val="24"/>
          <w:szCs w:val="24"/>
        </w:rPr>
        <w:t>rand</w:t>
      </w:r>
      <w:r w:rsidR="00C16855" w:rsidRPr="00403FC3">
        <w:rPr>
          <w:rFonts w:ascii="Arial" w:hAnsi="Arial" w:cs="Arial"/>
          <w:sz w:val="24"/>
          <w:szCs w:val="24"/>
        </w:rPr>
        <w:t>,</w:t>
      </w:r>
      <w:r w:rsidR="00403FC3" w:rsidRPr="00403FC3">
        <w:rPr>
          <w:rFonts w:ascii="Arial" w:hAnsi="Arial" w:cs="Arial"/>
          <w:sz w:val="24"/>
          <w:szCs w:val="24"/>
        </w:rPr>
        <w:t xml:space="preserve"> </w:t>
      </w:r>
      <w:r w:rsidR="00C16855" w:rsidRPr="00403FC3">
        <w:rPr>
          <w:rFonts w:ascii="Arial" w:hAnsi="Arial" w:cs="Arial"/>
          <w:sz w:val="24"/>
          <w:szCs w:val="24"/>
        </w:rPr>
        <w:t>Hobhouse,</w:t>
      </w:r>
      <w:r w:rsidR="00403FC3" w:rsidRPr="00403FC3">
        <w:rPr>
          <w:rFonts w:ascii="Arial" w:hAnsi="Arial" w:cs="Arial"/>
          <w:sz w:val="24"/>
          <w:szCs w:val="24"/>
        </w:rPr>
        <w:t xml:space="preserve"> Excelsoir</w:t>
      </w:r>
      <w:r>
        <w:rPr>
          <w:rFonts w:ascii="Arial" w:hAnsi="Arial" w:cs="Arial"/>
          <w:sz w:val="24"/>
          <w:szCs w:val="24"/>
        </w:rPr>
        <w:t xml:space="preserve"> and Tweespruit/Thaba Patchoa </w:t>
      </w:r>
      <w:r w:rsidR="00C16855" w:rsidRPr="00403FC3">
        <w:rPr>
          <w:rFonts w:ascii="Arial" w:hAnsi="Arial" w:cs="Arial"/>
          <w:sz w:val="24"/>
          <w:szCs w:val="24"/>
        </w:rPr>
        <w:t>will be available to deal with petty cash expenses.</w:t>
      </w:r>
    </w:p>
    <w:p w14:paraId="736A0C48" w14:textId="77777777" w:rsidR="00C16855" w:rsidRDefault="00C16855" w:rsidP="00403FC3">
      <w:pPr>
        <w:spacing w:line="276" w:lineRule="auto"/>
        <w:rPr>
          <w:rFonts w:ascii="Arial" w:hAnsi="Arial" w:cs="Arial"/>
          <w:b/>
          <w:sz w:val="24"/>
          <w:szCs w:val="24"/>
          <w:u w:val="single"/>
        </w:rPr>
      </w:pPr>
    </w:p>
    <w:p w14:paraId="46660A1D" w14:textId="77777777" w:rsidR="001741CC" w:rsidRPr="00403FC3" w:rsidRDefault="001741CC" w:rsidP="00403FC3">
      <w:pPr>
        <w:spacing w:line="276" w:lineRule="auto"/>
        <w:rPr>
          <w:rFonts w:ascii="Arial" w:hAnsi="Arial" w:cs="Arial"/>
          <w:b/>
          <w:sz w:val="24"/>
          <w:szCs w:val="24"/>
          <w:u w:val="single"/>
        </w:rPr>
      </w:pPr>
    </w:p>
    <w:p w14:paraId="539ED0ED" w14:textId="77777777" w:rsidR="00C16855" w:rsidRPr="00403FC3" w:rsidRDefault="00C16855" w:rsidP="00403FC3">
      <w:pPr>
        <w:spacing w:line="276" w:lineRule="auto"/>
        <w:rPr>
          <w:rFonts w:ascii="Arial" w:hAnsi="Arial" w:cs="Arial"/>
          <w:b/>
          <w:sz w:val="24"/>
          <w:szCs w:val="24"/>
          <w:u w:val="single"/>
        </w:rPr>
      </w:pPr>
      <w:r w:rsidRPr="00403FC3">
        <w:rPr>
          <w:rFonts w:ascii="Arial" w:hAnsi="Arial" w:cs="Arial"/>
          <w:b/>
          <w:sz w:val="24"/>
          <w:szCs w:val="24"/>
          <w:u w:val="single"/>
        </w:rPr>
        <w:lastRenderedPageBreak/>
        <w:t>PETTY CASH PURCHASES AND VOUCHERS</w:t>
      </w:r>
    </w:p>
    <w:p w14:paraId="0EC1FE80" w14:textId="77777777" w:rsidR="00C16855" w:rsidRPr="00403FC3" w:rsidRDefault="00C16855" w:rsidP="00403FC3">
      <w:pPr>
        <w:spacing w:line="276" w:lineRule="auto"/>
        <w:rPr>
          <w:rFonts w:ascii="Arial" w:hAnsi="Arial" w:cs="Arial"/>
          <w:sz w:val="24"/>
          <w:szCs w:val="24"/>
        </w:rPr>
      </w:pPr>
    </w:p>
    <w:p w14:paraId="434D2547"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An employee making a purchase with petty cash must follow this process</w:t>
      </w:r>
    </w:p>
    <w:p w14:paraId="019BF827"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1)</w:t>
      </w:r>
      <w:r w:rsidRPr="00403FC3">
        <w:rPr>
          <w:rFonts w:ascii="Arial" w:hAnsi="Arial" w:cs="Arial"/>
          <w:sz w:val="24"/>
          <w:szCs w:val="24"/>
        </w:rPr>
        <w:tab/>
        <w:t>Obtain approval from department manager or supervisor</w:t>
      </w:r>
    </w:p>
    <w:p w14:paraId="578B9E19" w14:textId="77777777" w:rsidR="00C16855" w:rsidRPr="00403FC3" w:rsidRDefault="00C16855" w:rsidP="00403FC3">
      <w:pPr>
        <w:spacing w:line="276" w:lineRule="auto"/>
        <w:ind w:left="720" w:hanging="720"/>
        <w:rPr>
          <w:rFonts w:ascii="Arial" w:hAnsi="Arial" w:cs="Arial"/>
          <w:sz w:val="24"/>
          <w:szCs w:val="24"/>
        </w:rPr>
      </w:pPr>
      <w:r w:rsidRPr="00403FC3">
        <w:rPr>
          <w:rFonts w:ascii="Arial" w:hAnsi="Arial" w:cs="Arial"/>
          <w:sz w:val="24"/>
          <w:szCs w:val="24"/>
        </w:rPr>
        <w:t>2)</w:t>
      </w:r>
      <w:r w:rsidRPr="00403FC3">
        <w:rPr>
          <w:rFonts w:ascii="Arial" w:hAnsi="Arial" w:cs="Arial"/>
          <w:sz w:val="24"/>
          <w:szCs w:val="24"/>
        </w:rPr>
        <w:tab/>
        <w:t>Complete a pre-numbered petty cash voucher issued by the department manager</w:t>
      </w:r>
    </w:p>
    <w:p w14:paraId="223D0C30"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3)</w:t>
      </w:r>
      <w:r w:rsidRPr="00403FC3">
        <w:rPr>
          <w:rFonts w:ascii="Arial" w:hAnsi="Arial" w:cs="Arial"/>
          <w:sz w:val="24"/>
          <w:szCs w:val="24"/>
        </w:rPr>
        <w:tab/>
        <w:t>Obtain petty cash funds for the equivalent amount of the petty cash voucher</w:t>
      </w:r>
    </w:p>
    <w:p w14:paraId="1B0949FB"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4)</w:t>
      </w:r>
      <w:r w:rsidRPr="00403FC3">
        <w:rPr>
          <w:rFonts w:ascii="Arial" w:hAnsi="Arial" w:cs="Arial"/>
          <w:sz w:val="24"/>
          <w:szCs w:val="24"/>
        </w:rPr>
        <w:tab/>
        <w:t>Make the purchase and obtain a receipt</w:t>
      </w:r>
    </w:p>
    <w:p w14:paraId="4E67F308"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5)</w:t>
      </w:r>
      <w:r w:rsidRPr="00403FC3">
        <w:rPr>
          <w:rFonts w:ascii="Arial" w:hAnsi="Arial" w:cs="Arial"/>
          <w:sz w:val="24"/>
          <w:szCs w:val="24"/>
        </w:rPr>
        <w:tab/>
        <w:t>Provide the receipt to the department manager</w:t>
      </w:r>
    </w:p>
    <w:p w14:paraId="04E35360" w14:textId="77777777" w:rsidR="00C16855" w:rsidRPr="00403FC3" w:rsidRDefault="00C16855" w:rsidP="001741CC">
      <w:pPr>
        <w:spacing w:line="276" w:lineRule="auto"/>
        <w:ind w:left="720" w:hanging="720"/>
        <w:rPr>
          <w:rFonts w:ascii="Arial" w:hAnsi="Arial" w:cs="Arial"/>
          <w:sz w:val="24"/>
          <w:szCs w:val="24"/>
        </w:rPr>
      </w:pPr>
      <w:r w:rsidRPr="00403FC3">
        <w:rPr>
          <w:rFonts w:ascii="Arial" w:hAnsi="Arial" w:cs="Arial"/>
          <w:sz w:val="24"/>
          <w:szCs w:val="24"/>
        </w:rPr>
        <w:t>6)</w:t>
      </w:r>
      <w:r w:rsidRPr="00403FC3">
        <w:rPr>
          <w:rFonts w:ascii="Arial" w:hAnsi="Arial" w:cs="Arial"/>
          <w:sz w:val="24"/>
          <w:szCs w:val="24"/>
        </w:rPr>
        <w:tab/>
        <w:t>The Department of finance will provide departments with pre-formatted, numerically sequenced Petty Cash Vouchers.</w:t>
      </w:r>
    </w:p>
    <w:p w14:paraId="200238B5"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If an employee does not obtain petty cash funds prior to the purchase, the employee should complete voucher, submit receipts and receive reimbursement as soon as possible after purchase is made.</w:t>
      </w:r>
    </w:p>
    <w:p w14:paraId="10463F63" w14:textId="77777777" w:rsidR="00C16855" w:rsidRPr="00403FC3" w:rsidRDefault="00C16855" w:rsidP="00403FC3">
      <w:pPr>
        <w:spacing w:line="276" w:lineRule="auto"/>
        <w:rPr>
          <w:rFonts w:ascii="Arial" w:hAnsi="Arial" w:cs="Arial"/>
          <w:b/>
          <w:sz w:val="24"/>
          <w:szCs w:val="24"/>
        </w:rPr>
      </w:pPr>
    </w:p>
    <w:p w14:paraId="71FA8550" w14:textId="77777777" w:rsidR="00403FC3" w:rsidRPr="00403FC3" w:rsidRDefault="00C16855" w:rsidP="00403FC3">
      <w:pPr>
        <w:spacing w:line="276" w:lineRule="auto"/>
        <w:rPr>
          <w:rFonts w:ascii="Arial" w:hAnsi="Arial" w:cs="Arial"/>
          <w:b/>
          <w:sz w:val="24"/>
          <w:szCs w:val="24"/>
          <w:u w:val="single"/>
        </w:rPr>
      </w:pPr>
      <w:r w:rsidRPr="00403FC3">
        <w:rPr>
          <w:rFonts w:ascii="Arial" w:hAnsi="Arial" w:cs="Arial"/>
          <w:b/>
          <w:sz w:val="24"/>
          <w:szCs w:val="24"/>
          <w:u w:val="single"/>
        </w:rPr>
        <w:t>FORMAT OF PETTY CASH</w:t>
      </w:r>
      <w:r w:rsidR="00403FC3" w:rsidRPr="00403FC3">
        <w:rPr>
          <w:rFonts w:ascii="Arial" w:hAnsi="Arial" w:cs="Arial"/>
          <w:b/>
          <w:sz w:val="24"/>
          <w:szCs w:val="24"/>
          <w:u w:val="single"/>
        </w:rPr>
        <w:t xml:space="preserve"> VOUCHERS</w:t>
      </w:r>
    </w:p>
    <w:p w14:paraId="32D951CA"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The format will be determin</w:t>
      </w:r>
      <w:r w:rsidR="00403FC3" w:rsidRPr="00403FC3">
        <w:rPr>
          <w:rFonts w:ascii="Arial" w:hAnsi="Arial" w:cs="Arial"/>
          <w:sz w:val="24"/>
          <w:szCs w:val="24"/>
        </w:rPr>
        <w:t>ed by the Financial Department.</w:t>
      </w:r>
    </w:p>
    <w:p w14:paraId="56237272" w14:textId="77777777" w:rsidR="001741CC" w:rsidRDefault="001741CC" w:rsidP="00403FC3">
      <w:pPr>
        <w:spacing w:line="276" w:lineRule="auto"/>
        <w:rPr>
          <w:rFonts w:ascii="Arial" w:hAnsi="Arial" w:cs="Arial"/>
          <w:b/>
          <w:sz w:val="24"/>
          <w:szCs w:val="24"/>
          <w:u w:val="single"/>
        </w:rPr>
      </w:pPr>
    </w:p>
    <w:p w14:paraId="28EA64DE" w14:textId="77777777" w:rsidR="00C16855" w:rsidRPr="00403FC3" w:rsidRDefault="00403FC3" w:rsidP="00403FC3">
      <w:pPr>
        <w:spacing w:line="276" w:lineRule="auto"/>
        <w:rPr>
          <w:rFonts w:ascii="Arial" w:hAnsi="Arial" w:cs="Arial"/>
          <w:b/>
          <w:sz w:val="24"/>
          <w:szCs w:val="24"/>
          <w:u w:val="single"/>
        </w:rPr>
      </w:pPr>
      <w:r w:rsidRPr="00403FC3">
        <w:rPr>
          <w:rFonts w:ascii="Arial" w:hAnsi="Arial" w:cs="Arial"/>
          <w:b/>
          <w:sz w:val="24"/>
          <w:szCs w:val="24"/>
          <w:u w:val="single"/>
        </w:rPr>
        <w:t>REIMBURSING PETTY CASH ACCOUNT</w:t>
      </w:r>
    </w:p>
    <w:p w14:paraId="432C703D"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Reimbursement of the petty cash fund must be completed as and when the available funds in the Petty Cash become less than R1000. Additionally, the petty cash fund must be reimbursed at year end. All reimbursement requests must be made by making a request to the expenditure division.</w:t>
      </w:r>
    </w:p>
    <w:p w14:paraId="1ADABAF7"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A reimbursement request must include the sum of the pre-numbered petty cash vouchers, the receipts from the suppliers, along with the corresponding vote number to be applied against.    Reimbursement    amounts    will    be    in    denominations    of    R100. Overs and shortages must be rectified immediately.</w:t>
      </w:r>
    </w:p>
    <w:p w14:paraId="5443514C" w14:textId="77777777" w:rsidR="001741CC" w:rsidRDefault="001741CC" w:rsidP="00403FC3">
      <w:pPr>
        <w:spacing w:line="276" w:lineRule="auto"/>
        <w:rPr>
          <w:rFonts w:ascii="Arial" w:hAnsi="Arial" w:cs="Arial"/>
          <w:b/>
          <w:sz w:val="24"/>
          <w:szCs w:val="24"/>
          <w:u w:val="single"/>
        </w:rPr>
      </w:pPr>
    </w:p>
    <w:p w14:paraId="3592B9F6" w14:textId="77777777" w:rsidR="00C16855" w:rsidRPr="001741CC" w:rsidRDefault="00C16855" w:rsidP="00403FC3">
      <w:pPr>
        <w:spacing w:line="276" w:lineRule="auto"/>
        <w:rPr>
          <w:rFonts w:ascii="Arial" w:hAnsi="Arial" w:cs="Arial"/>
          <w:b/>
          <w:sz w:val="24"/>
          <w:szCs w:val="24"/>
          <w:u w:val="single"/>
        </w:rPr>
      </w:pPr>
      <w:r w:rsidRPr="00403FC3">
        <w:rPr>
          <w:rFonts w:ascii="Arial" w:hAnsi="Arial" w:cs="Arial"/>
          <w:b/>
          <w:sz w:val="24"/>
          <w:szCs w:val="24"/>
          <w:u w:val="single"/>
        </w:rPr>
        <w:t>TRANSFERRING CUSTODIANS</w:t>
      </w:r>
    </w:p>
    <w:p w14:paraId="58F4D4AD" w14:textId="77777777" w:rsidR="00C16855" w:rsidRPr="00403FC3" w:rsidRDefault="00C16855" w:rsidP="00403FC3">
      <w:pPr>
        <w:spacing w:line="276" w:lineRule="auto"/>
        <w:rPr>
          <w:rFonts w:ascii="Arial" w:hAnsi="Arial" w:cs="Arial"/>
          <w:sz w:val="24"/>
          <w:szCs w:val="24"/>
        </w:rPr>
      </w:pPr>
      <w:r w:rsidRPr="00403FC3">
        <w:rPr>
          <w:rFonts w:ascii="Arial" w:hAnsi="Arial" w:cs="Arial"/>
          <w:sz w:val="24"/>
          <w:szCs w:val="24"/>
        </w:rPr>
        <w:t>When responsibility of the petty cash fund is transferred to another person, the original custodian must replenish the fund to its original cash balance by requesting reimbursement for all vouchers and receipts. Upon doing this the management supervisor must be notified in writing of the change in custodianship.</w:t>
      </w:r>
    </w:p>
    <w:p w14:paraId="438FE789" w14:textId="77777777" w:rsidR="00C31435" w:rsidRPr="00403FC3" w:rsidRDefault="00C31435" w:rsidP="00403FC3">
      <w:pPr>
        <w:spacing w:line="276" w:lineRule="auto"/>
        <w:rPr>
          <w:rFonts w:ascii="Arial" w:hAnsi="Arial" w:cs="Arial"/>
          <w:sz w:val="24"/>
          <w:szCs w:val="24"/>
        </w:rPr>
      </w:pPr>
    </w:p>
    <w:sectPr w:rsidR="00C31435" w:rsidRPr="00403FC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B699" w14:textId="77777777" w:rsidR="003A661A" w:rsidRDefault="003A661A" w:rsidP="00C31435">
      <w:pPr>
        <w:spacing w:after="0" w:line="240" w:lineRule="auto"/>
      </w:pPr>
      <w:r>
        <w:separator/>
      </w:r>
    </w:p>
  </w:endnote>
  <w:endnote w:type="continuationSeparator" w:id="0">
    <w:p w14:paraId="34DEC827" w14:textId="77777777" w:rsidR="003A661A" w:rsidRDefault="003A661A" w:rsidP="00C3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4"/>
        <w:szCs w:val="24"/>
      </w:rPr>
      <w:id w:val="1375039058"/>
      <w:docPartObj>
        <w:docPartGallery w:val="Page Numbers (Bottom of Page)"/>
        <w:docPartUnique/>
      </w:docPartObj>
    </w:sdtPr>
    <w:sdtEndPr>
      <w:rPr>
        <w:noProof/>
      </w:rPr>
    </w:sdtEndPr>
    <w:sdtContent>
      <w:p w14:paraId="467D5BA8" w14:textId="77777777" w:rsidR="00C31435" w:rsidRPr="00C31435" w:rsidRDefault="00C31435">
        <w:pPr>
          <w:pStyle w:val="Footer"/>
          <w:jc w:val="right"/>
          <w:rPr>
            <w:rFonts w:ascii="Arial" w:hAnsi="Arial" w:cs="Arial"/>
            <w:sz w:val="24"/>
            <w:szCs w:val="24"/>
          </w:rPr>
        </w:pPr>
        <w:r w:rsidRPr="00C31435">
          <w:rPr>
            <w:rFonts w:ascii="Arial" w:hAnsi="Arial" w:cs="Arial"/>
            <w:sz w:val="24"/>
            <w:szCs w:val="24"/>
          </w:rPr>
          <w:fldChar w:fldCharType="begin"/>
        </w:r>
        <w:r w:rsidRPr="00C31435">
          <w:rPr>
            <w:rFonts w:ascii="Arial" w:hAnsi="Arial" w:cs="Arial"/>
            <w:sz w:val="24"/>
            <w:szCs w:val="24"/>
          </w:rPr>
          <w:instrText xml:space="preserve"> PAGE   \* MERGEFORMAT </w:instrText>
        </w:r>
        <w:r w:rsidRPr="00C31435">
          <w:rPr>
            <w:rFonts w:ascii="Arial" w:hAnsi="Arial" w:cs="Arial"/>
            <w:sz w:val="24"/>
            <w:szCs w:val="24"/>
          </w:rPr>
          <w:fldChar w:fldCharType="separate"/>
        </w:r>
        <w:r w:rsidR="001741CC">
          <w:rPr>
            <w:rFonts w:ascii="Arial" w:hAnsi="Arial" w:cs="Arial"/>
            <w:noProof/>
            <w:sz w:val="24"/>
            <w:szCs w:val="24"/>
          </w:rPr>
          <w:t>3</w:t>
        </w:r>
        <w:r w:rsidRPr="00C31435">
          <w:rPr>
            <w:rFonts w:ascii="Arial" w:hAnsi="Arial" w:cs="Arial"/>
            <w:noProof/>
            <w:sz w:val="24"/>
            <w:szCs w:val="24"/>
          </w:rPr>
          <w:fldChar w:fldCharType="end"/>
        </w:r>
      </w:p>
    </w:sdtContent>
  </w:sdt>
  <w:p w14:paraId="52321293" w14:textId="7B5582FC" w:rsidR="00C31435" w:rsidRPr="00C31435" w:rsidRDefault="00C31435">
    <w:pPr>
      <w:pStyle w:val="Footer"/>
      <w:rPr>
        <w:rFonts w:ascii="Arial" w:hAnsi="Arial" w:cs="Arial"/>
        <w:sz w:val="24"/>
        <w:szCs w:val="24"/>
      </w:rPr>
    </w:pPr>
    <w:r>
      <w:rPr>
        <w:rFonts w:ascii="Arial" w:hAnsi="Arial" w:cs="Arial"/>
        <w:sz w:val="24"/>
        <w:szCs w:val="24"/>
      </w:rPr>
      <w:tab/>
    </w:r>
    <w:r w:rsidR="0068289B">
      <w:rPr>
        <w:rFonts w:ascii="Arial" w:hAnsi="Arial" w:cs="Arial"/>
        <w:sz w:val="24"/>
        <w:szCs w:val="24"/>
      </w:rPr>
      <w:t>Mantsopa Local Municipality-</w:t>
    </w:r>
    <w:r w:rsidRPr="00C31435">
      <w:rPr>
        <w:rFonts w:ascii="Arial" w:hAnsi="Arial" w:cs="Arial"/>
        <w:sz w:val="24"/>
        <w:szCs w:val="24"/>
      </w:rPr>
      <w:t>Petty Cash policy</w:t>
    </w:r>
    <w:r w:rsidR="001741CC">
      <w:rPr>
        <w:rFonts w:ascii="Arial" w:hAnsi="Arial" w:cs="Arial"/>
        <w:sz w:val="24"/>
        <w:szCs w:val="24"/>
      </w:rPr>
      <w:t xml:space="preserve"> 20</w:t>
    </w:r>
    <w:r w:rsidR="001A673D">
      <w:rPr>
        <w:rFonts w:ascii="Arial" w:hAnsi="Arial" w:cs="Arial"/>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23E96" w14:textId="77777777" w:rsidR="003A661A" w:rsidRDefault="003A661A" w:rsidP="00C31435">
      <w:pPr>
        <w:spacing w:after="0" w:line="240" w:lineRule="auto"/>
      </w:pPr>
      <w:r>
        <w:separator/>
      </w:r>
    </w:p>
  </w:footnote>
  <w:footnote w:type="continuationSeparator" w:id="0">
    <w:p w14:paraId="669DDF96" w14:textId="77777777" w:rsidR="003A661A" w:rsidRDefault="003A661A" w:rsidP="00C31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116"/>
    <w:rsid w:val="00163116"/>
    <w:rsid w:val="001741CC"/>
    <w:rsid w:val="001A673D"/>
    <w:rsid w:val="00273C26"/>
    <w:rsid w:val="00352AD7"/>
    <w:rsid w:val="003A661A"/>
    <w:rsid w:val="003E46E8"/>
    <w:rsid w:val="00403FC3"/>
    <w:rsid w:val="00405990"/>
    <w:rsid w:val="0068289B"/>
    <w:rsid w:val="007606F3"/>
    <w:rsid w:val="009379EC"/>
    <w:rsid w:val="00BA07DA"/>
    <w:rsid w:val="00C16855"/>
    <w:rsid w:val="00C31435"/>
    <w:rsid w:val="00F60E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FDE85"/>
  <w15:chartTrackingRefBased/>
  <w15:docId w15:val="{AFBCCA04-D811-43E2-9841-49795AA5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03FC3"/>
    <w:pPr>
      <w:keepNext/>
      <w:spacing w:before="240" w:after="60" w:line="240" w:lineRule="auto"/>
      <w:outlineLvl w:val="0"/>
    </w:pPr>
    <w:rPr>
      <w:rFonts w:ascii="Cambria" w:eastAsia="Times New Roman" w:hAnsi="Cambria"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FC3"/>
    <w:rPr>
      <w:rFonts w:ascii="Cambria" w:eastAsia="Times New Roman" w:hAnsi="Cambria" w:cs="Times New Roman"/>
      <w:b/>
      <w:bCs/>
      <w:kern w:val="32"/>
      <w:sz w:val="32"/>
      <w:szCs w:val="32"/>
      <w:lang w:val="en-GB"/>
    </w:rPr>
  </w:style>
  <w:style w:type="table" w:styleId="TableGrid">
    <w:name w:val="Table Grid"/>
    <w:basedOn w:val="TableNormal"/>
    <w:uiPriority w:val="39"/>
    <w:rsid w:val="0040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435"/>
  </w:style>
  <w:style w:type="paragraph" w:styleId="Footer">
    <w:name w:val="footer"/>
    <w:basedOn w:val="Normal"/>
    <w:link w:val="FooterChar"/>
    <w:uiPriority w:val="99"/>
    <w:unhideWhenUsed/>
    <w:rsid w:val="00C31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A69A2E-3066-4AEB-8CF9-BEC338ADFF60}"/>
</file>

<file path=customXml/itemProps2.xml><?xml version="1.0" encoding="utf-8"?>
<ds:datastoreItem xmlns:ds="http://schemas.openxmlformats.org/officeDocument/2006/customXml" ds:itemID="{752D7763-91E8-4C8F-A1B5-31ABF4C1A7C6}"/>
</file>

<file path=customXml/itemProps3.xml><?xml version="1.0" encoding="utf-8"?>
<ds:datastoreItem xmlns:ds="http://schemas.openxmlformats.org/officeDocument/2006/customXml" ds:itemID="{9B2A4D30-F224-4A16-9498-7A167F0E2CDE}"/>
</file>

<file path=customXml/itemProps4.xml><?xml version="1.0" encoding="utf-8"?>
<ds:datastoreItem xmlns:ds="http://schemas.openxmlformats.org/officeDocument/2006/customXml" ds:itemID="{8BF4A28B-2B02-4F91-BCD8-AAC66EC0B365}"/>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Mphezulu</dc:creator>
  <cp:keywords/>
  <dc:description/>
  <cp:lastModifiedBy>Palesa Malakoane</cp:lastModifiedBy>
  <cp:revision>2</cp:revision>
  <dcterms:created xsi:type="dcterms:W3CDTF">2020-05-11T13:12:00Z</dcterms:created>
  <dcterms:modified xsi:type="dcterms:W3CDTF">2020-05-11T13:12:00Z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